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Commercial kitchen cleaning schedule</w:t>
      </w:r>
    </w:p>
    <w:p>
      <w:pPr>
        <w:spacing w:after="120" w:before="0"/>
      </w:pPr>
      <w:r>
        <w:rPr>
          <w:b w:val="0"/>
          <w:color w:val="52525B"/>
          <w:sz w:val="20"/>
        </w:rPr>
        <w:t>What to clean, how, how often and who signed it off, week by week</w:t>
      </w:r>
    </w:p>
    <w:tbl>
      <w:tblPr>
        <w:tblW w:type="auto" w:w="0"/>
        <w:tblLook w:firstColumn="1" w:firstRow="1" w:lastColumn="0" w:lastRow="0" w:noHBand="0" w:noVBand="1" w:val="04A0"/>
        <w:tblBorders>
          <w:top w:val="single" w:sz="4" w:color="FFFFFF"/>
          <w:left w:val="single" w:sz="4" w:color="FFFFFF"/>
          <w:bottom w:val="single" w:sz="4" w:color="FFFFFF"/>
          <w:right w:val="single" w:sz="4" w:color="FFFFFF"/>
          <w:insideH w:val="single" w:sz="4" w:color="FFFFFF"/>
          <w:insideV w:val="single" w:sz="4" w:color="FFFFFF"/>
        </w:tblBorders>
      </w:tblPr>
      <w:tblGrid>
        <w:gridCol w:w="3812"/>
        <w:gridCol w:w="3812"/>
        <w:gridCol w:w="3812"/>
        <w:gridCol w:w="3812"/>
      </w:tblGrid>
      <w:tr>
        <w:tc>
          <w:tcPr>
            <w:tcW w:type="dxa" w:w="3812"/>
          </w:tcPr>
          <w:p>
            <w:r>
              <w:rPr>
                <w:color w:val="52525B"/>
                <w:sz w:val="15"/>
              </w:rPr>
              <w:t>Business name</w:t>
            </w:r>
          </w:p>
        </w:tc>
        <w:tc>
          <w:tcPr>
            <w:tcW w:type="dxa" w:w="3812"/>
          </w:tcPr>
          <w:p>
            <w:r>
              <w:rPr>
                <w:color w:val="52525B"/>
                <w:sz w:val="15"/>
              </w:rPr>
              <w:t>Week commencing</w:t>
            </w:r>
          </w:p>
        </w:tc>
        <w:tc>
          <w:tcPr>
            <w:tcW w:type="dxa" w:w="3812"/>
          </w:tcPr>
          <w:p>
            <w:r>
              <w:rPr>
                <w:color w:val="52525B"/>
                <w:sz w:val="15"/>
              </w:rPr>
              <w:t>Supervisor</w:t>
            </w:r>
          </w:p>
        </w:tc>
        <w:tc>
          <w:tcPr>
            <w:tcW w:type="dxa" w:w="3812"/>
          </w:tcPr>
          <w:p>
            <w:r>
              <w:rPr>
                <w:color w:val="52525B"/>
                <w:sz w:val="15"/>
              </w:rPr>
              <w:t>Chemicals in use (name, dilution, contact time)</w:t>
            </w:r>
          </w:p>
        </w:tc>
      </w:tr>
      <w:tr>
        <w:trPr>
          <w:trHeight w:val="340" w:hRule="atLeast"/>
        </w:trPr>
        <w:tc>
          <w:tcPr>
            <w:tcW w:type="dxa" w:w="3812"/>
            <w:shd w:val="clear" w:color="auto" w:fill="FAFAFA"/>
          </w:tcPr>
          <w:p>
            <w:r>
              <w:t xml:space="preserve"> </w:t>
            </w:r>
          </w:p>
        </w:tc>
        <w:tc>
          <w:tcPr>
            <w:tcW w:type="dxa" w:w="3812"/>
            <w:shd w:val="clear" w:color="auto" w:fill="FAFAFA"/>
          </w:tcPr>
          <w:p>
            <w:r>
              <w:t xml:space="preserve"> </w:t>
            </w:r>
          </w:p>
        </w:tc>
        <w:tc>
          <w:tcPr>
            <w:tcW w:type="dxa" w:w="3812"/>
            <w:shd w:val="clear" w:color="auto" w:fill="FAFAFA"/>
          </w:tcPr>
          <w:p>
            <w:r>
              <w:t xml:space="preserve"> </w:t>
            </w:r>
          </w:p>
        </w:tc>
        <w:tc>
          <w:tcPr>
            <w:tcW w:type="dxa" w:w="3812"/>
            <w:shd w:val="clear" w:color="auto" w:fill="FAFAFA"/>
          </w:tcPr>
          <w:p>
            <w:r>
              <w:t xml:space="preserve"> </w:t>
            </w:r>
          </w:p>
        </w:tc>
      </w:tr>
    </w:tbl>
    <w:p>
      <w:pPr>
        <w:spacing w:after="0" w:before="0"/>
      </w:pPr>
      <w:r>
        <w:rPr>
          <w:b w:val="0"/>
          <w:sz w:val="4"/>
        </w:rPr>
      </w:r>
    </w:p>
    <w:tbl>
      <w:tblPr>
        <w:tblW w:type="auto" w:w="0"/>
        <w:tblLook w:firstColumn="1" w:firstRow="1" w:lastColumn="0" w:lastRow="0" w:noHBand="0" w:noVBand="1" w:val="04A0"/>
        <w:jc w:val="center"/>
        <w:tblBorders>
          <w:top w:val="single" w:sz="4" w:color="A1A1AA"/>
          <w:left w:val="single" w:sz="4" w:color="A1A1AA"/>
          <w:bottom w:val="single" w:sz="4" w:color="A1A1AA"/>
          <w:right w:val="single" w:sz="4" w:color="A1A1AA"/>
          <w:insideH w:val="single" w:sz="4" w:color="A1A1AA"/>
          <w:insideV w:val="single" w:sz="4" w:color="A1A1AA"/>
        </w:tblBorders>
      </w:tblPr>
      <w:tblGrid>
        <w:gridCol w:w="1386"/>
        <w:gridCol w:w="1386"/>
        <w:gridCol w:w="1386"/>
        <w:gridCol w:w="1386"/>
        <w:gridCol w:w="1386"/>
        <w:gridCol w:w="1386"/>
        <w:gridCol w:w="1386"/>
        <w:gridCol w:w="1386"/>
        <w:gridCol w:w="1386"/>
        <w:gridCol w:w="1386"/>
        <w:gridCol w:w="1386"/>
      </w:tblGrid>
      <w:tr>
        <w:tc>
          <w:tcPr>
            <w:tcW w:type="dxa" w:w="4025"/>
            <w:shd w:val="clear" w:color="auto" w:fill="7c2d12"/>
          </w:tcPr>
          <w:p>
            <w:r>
              <w:rPr>
                <w:b/>
                <w:color w:val="FFFFFF"/>
                <w:sz w:val="15"/>
              </w:rPr>
              <w:t>Item or area</w:t>
            </w:r>
          </w:p>
        </w:tc>
        <w:tc>
          <w:tcPr>
            <w:tcW w:type="dxa" w:w="3097"/>
            <w:shd w:val="clear" w:color="auto" w:fill="7c2d12"/>
          </w:tcPr>
          <w:p>
            <w:r>
              <w:rPr>
                <w:b/>
                <w:color w:val="FFFFFF"/>
                <w:sz w:val="15"/>
              </w:rPr>
              <w:t>How (method and chemical)</w:t>
            </w:r>
          </w:p>
        </w:tc>
        <w:tc>
          <w:tcPr>
            <w:tcW w:type="dxa" w:w="2013"/>
            <w:shd w:val="clear" w:color="auto" w:fill="7c2d12"/>
          </w:tcPr>
          <w:p>
            <w:r>
              <w:rPr>
                <w:b/>
                <w:color w:val="FFFFFF"/>
                <w:sz w:val="15"/>
              </w:rPr>
              <w:t>How often</w:t>
            </w:r>
          </w:p>
        </w:tc>
        <w:tc>
          <w:tcPr>
            <w:tcW w:type="dxa" w:w="697"/>
            <w:shd w:val="clear" w:color="auto" w:fill="7c2d12"/>
          </w:tcPr>
          <w:p>
            <w:r>
              <w:rPr>
                <w:b/>
                <w:color w:val="FFFFFF"/>
                <w:sz w:val="15"/>
              </w:rPr>
              <w:t>Mon</w:t>
            </w:r>
          </w:p>
        </w:tc>
        <w:tc>
          <w:tcPr>
            <w:tcW w:type="dxa" w:w="697"/>
            <w:shd w:val="clear" w:color="auto" w:fill="7c2d12"/>
          </w:tcPr>
          <w:p>
            <w:r>
              <w:rPr>
                <w:b/>
                <w:color w:val="FFFFFF"/>
                <w:sz w:val="15"/>
              </w:rPr>
              <w:t>Tue</w:t>
            </w:r>
          </w:p>
        </w:tc>
        <w:tc>
          <w:tcPr>
            <w:tcW w:type="dxa" w:w="697"/>
            <w:shd w:val="clear" w:color="auto" w:fill="7c2d12"/>
          </w:tcPr>
          <w:p>
            <w:r>
              <w:rPr>
                <w:b/>
                <w:color w:val="FFFFFF"/>
                <w:sz w:val="15"/>
              </w:rPr>
              <w:t>Wed</w:t>
            </w:r>
          </w:p>
        </w:tc>
        <w:tc>
          <w:tcPr>
            <w:tcW w:type="dxa" w:w="697"/>
            <w:shd w:val="clear" w:color="auto" w:fill="7c2d12"/>
          </w:tcPr>
          <w:p>
            <w:r>
              <w:rPr>
                <w:b/>
                <w:color w:val="FFFFFF"/>
                <w:sz w:val="15"/>
              </w:rPr>
              <w:t>Thu</w:t>
            </w:r>
          </w:p>
        </w:tc>
        <w:tc>
          <w:tcPr>
            <w:tcW w:type="dxa" w:w="697"/>
            <w:shd w:val="clear" w:color="auto" w:fill="7c2d12"/>
          </w:tcPr>
          <w:p>
            <w:r>
              <w:rPr>
                <w:b/>
                <w:color w:val="FFFFFF"/>
                <w:sz w:val="15"/>
              </w:rPr>
              <w:t>Fri</w:t>
            </w:r>
          </w:p>
        </w:tc>
        <w:tc>
          <w:tcPr>
            <w:tcW w:type="dxa" w:w="697"/>
            <w:shd w:val="clear" w:color="auto" w:fill="7c2d12"/>
          </w:tcPr>
          <w:p>
            <w:r>
              <w:rPr>
                <w:b/>
                <w:color w:val="FFFFFF"/>
                <w:sz w:val="15"/>
              </w:rPr>
              <w:t>Sat</w:t>
            </w:r>
          </w:p>
        </w:tc>
        <w:tc>
          <w:tcPr>
            <w:tcW w:type="dxa" w:w="697"/>
            <w:shd w:val="clear" w:color="auto" w:fill="7c2d12"/>
          </w:tcPr>
          <w:p>
            <w:r>
              <w:rPr>
                <w:b/>
                <w:color w:val="FFFFFF"/>
                <w:sz w:val="15"/>
              </w:rPr>
              <w:t>Sun</w:t>
            </w:r>
          </w:p>
        </w:tc>
        <w:tc>
          <w:tcPr>
            <w:tcW w:type="dxa" w:w="1239"/>
            <w:shd w:val="clear" w:color="auto" w:fill="7c2d12"/>
          </w:tcPr>
          <w:p>
            <w:r>
              <w:rPr>
                <w:b/>
                <w:color w:val="FFFFFF"/>
                <w:sz w:val="15"/>
              </w:rPr>
              <w:t>Who</w:t>
            </w:r>
          </w:p>
        </w:tc>
      </w:tr>
      <w:tr>
        <w:trPr>
          <w:trHeight w:val="396" w:hRule="atLeast"/>
        </w:trPr>
        <w:tc>
          <w:tcPr>
            <w:tcW w:type="dxa" w:w="4025"/>
          </w:tcPr>
          <w:p>
            <w:r>
              <w:rPr>
                <w:sz w:val="16"/>
              </w:rPr>
              <w:t>Work surfaces and chopping boards</w:t>
            </w:r>
          </w:p>
        </w:tc>
        <w:tc>
          <w:tcPr>
            <w:tcW w:type="dxa" w:w="3097"/>
          </w:tcPr>
          <w:p>
            <w:r>
              <w:rPr>
                <w:sz w:val="16"/>
              </w:rPr>
              <w:t>Clean, then disinfect</w:t>
            </w:r>
          </w:p>
        </w:tc>
        <w:tc>
          <w:tcPr>
            <w:tcW w:type="dxa" w:w="2013"/>
          </w:tcPr>
          <w:p>
            <w:r>
              <w:rPr>
                <w:sz w:val="16"/>
              </w:rPr>
              <w:t>After each task</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Utensils, dishes and cooking equipment</w:t>
            </w:r>
          </w:p>
        </w:tc>
        <w:tc>
          <w:tcPr>
            <w:tcW w:type="dxa" w:w="3097"/>
          </w:tcPr>
          <w:p>
            <w:r>
              <w:rPr>
                <w:sz w:val="16"/>
              </w:rPr>
              <w:t>Wash, disinfect, air dry</w:t>
            </w:r>
          </w:p>
        </w:tc>
        <w:tc>
          <w:tcPr>
            <w:tcW w:type="dxa" w:w="2013"/>
          </w:tcPr>
          <w:p>
            <w:r>
              <w:rPr>
                <w:sz w:val="16"/>
              </w:rPr>
              <w:t>After use</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Touch points (handles, taps, switches, bins)</w:t>
            </w:r>
          </w:p>
        </w:tc>
        <w:tc>
          <w:tcPr>
            <w:tcW w:type="dxa" w:w="3097"/>
          </w:tcPr>
          <w:p>
            <w:r>
              <w:rPr>
                <w:sz w:val="16"/>
              </w:rPr>
              <w:t>Clean, then disinfect</w:t>
            </w:r>
          </w:p>
        </w:tc>
        <w:tc>
          <w:tcPr>
            <w:tcW w:type="dxa" w:w="2013"/>
          </w:tcPr>
          <w:p>
            <w:r>
              <w:rPr>
                <w:sz w:val="16"/>
              </w:rPr>
              <w:t>Daily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Sinks and soap dispensers</w:t>
            </w:r>
          </w:p>
        </w:tc>
        <w:tc>
          <w:tcPr>
            <w:tcW w:type="dxa" w:w="3097"/>
          </w:tcPr>
          <w:p>
            <w:r>
              <w:rPr>
                <w:sz w:val="16"/>
              </w:rPr>
              <w:t>Clean, then disinfect</w:t>
            </w:r>
          </w:p>
        </w:tc>
        <w:tc>
          <w:tcPr>
            <w:tcW w:type="dxa" w:w="2013"/>
          </w:tcPr>
          <w:p>
            <w:r>
              <w:rPr>
                <w:sz w:val="16"/>
              </w:rPr>
              <w:t>Daily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Fridges and freezers (seals, shelves, handles)</w:t>
            </w:r>
          </w:p>
        </w:tc>
        <w:tc>
          <w:tcPr>
            <w:tcW w:type="dxa" w:w="3097"/>
          </w:tcPr>
          <w:p>
            <w:r>
              <w:rPr>
                <w:sz w:val="16"/>
              </w:rPr>
              <w:t>Clean, then disinfect</w:t>
            </w:r>
          </w:p>
        </w:tc>
        <w:tc>
          <w:tcPr>
            <w:tcW w:type="dxa" w:w="2013"/>
          </w:tcPr>
          <w:p>
            <w:r>
              <w:rPr>
                <w:sz w:val="16"/>
              </w:rPr>
              <w:t>Weekly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Microwaves, ovens and hot-holding units</w:t>
            </w:r>
          </w:p>
        </w:tc>
        <w:tc>
          <w:tcPr>
            <w:tcW w:type="dxa" w:w="3097"/>
          </w:tcPr>
          <w:p>
            <w:r>
              <w:rPr>
                <w:sz w:val="16"/>
              </w:rPr>
              <w:t>Degrease and clean</w:t>
            </w:r>
          </w:p>
        </w:tc>
        <w:tc>
          <w:tcPr>
            <w:tcW w:type="dxa" w:w="2013"/>
          </w:tcPr>
          <w:p>
            <w:r>
              <w:rPr>
                <w:sz w:val="16"/>
              </w:rPr>
              <w:t>Daily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Fryers, griddles and ranges</w:t>
            </w:r>
          </w:p>
        </w:tc>
        <w:tc>
          <w:tcPr>
            <w:tcW w:type="dxa" w:w="3097"/>
          </w:tcPr>
          <w:p>
            <w:r>
              <w:rPr>
                <w:sz w:val="16"/>
              </w:rPr>
              <w:t>Degrease and clean</w:t>
            </w:r>
          </w:p>
        </w:tc>
        <w:tc>
          <w:tcPr>
            <w:tcW w:type="dxa" w:w="2013"/>
          </w:tcPr>
          <w:p>
            <w:r>
              <w:rPr>
                <w:sz w:val="16"/>
              </w:rPr>
              <w:t>Daily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Extract canopy grease filters</w:t>
            </w:r>
          </w:p>
        </w:tc>
        <w:tc>
          <w:tcPr>
            <w:tcW w:type="dxa" w:w="3097"/>
          </w:tcPr>
          <w:p>
            <w:r>
              <w:rPr>
                <w:sz w:val="16"/>
              </w:rPr>
              <w:t>Remove, degrease, refit</w:t>
            </w:r>
          </w:p>
        </w:tc>
        <w:tc>
          <w:tcPr>
            <w:tcW w:type="dxa" w:w="2013"/>
          </w:tcPr>
          <w:p>
            <w:r>
              <w:rPr>
                <w:sz w:val="16"/>
              </w:rPr>
              <w:t>Daily or per manufacturer</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Canopy surfaces and grease traps / drip trays</w:t>
            </w:r>
          </w:p>
        </w:tc>
        <w:tc>
          <w:tcPr>
            <w:tcW w:type="dxa" w:w="3097"/>
          </w:tcPr>
          <w:p>
            <w:r>
              <w:rPr>
                <w:sz w:val="16"/>
              </w:rPr>
              <w:t>Wipe down and degrease</w:t>
            </w:r>
          </w:p>
        </w:tc>
        <w:tc>
          <w:tcPr>
            <w:tcW w:type="dxa" w:w="2013"/>
          </w:tcPr>
          <w:p>
            <w:r>
              <w:rPr>
                <w:sz w:val="16"/>
              </w:rPr>
              <w:t>Weekly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Equipment with moving parts (mixers, slicers)</w:t>
            </w:r>
          </w:p>
        </w:tc>
        <w:tc>
          <w:tcPr>
            <w:tcW w:type="dxa" w:w="3097"/>
          </w:tcPr>
          <w:p>
            <w:r>
              <w:rPr>
                <w:sz w:val="16"/>
              </w:rPr>
              <w:t>Dismantle, clean, disinfect</w:t>
            </w:r>
          </w:p>
        </w:tc>
        <w:tc>
          <w:tcPr>
            <w:tcW w:type="dxa" w:w="2013"/>
          </w:tcPr>
          <w:p>
            <w:r>
              <w:rPr>
                <w:sz w:val="16"/>
              </w:rPr>
              <w:t>After use</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Floors</w:t>
            </w:r>
          </w:p>
        </w:tc>
        <w:tc>
          <w:tcPr>
            <w:tcW w:type="dxa" w:w="3097"/>
          </w:tcPr>
          <w:p>
            <w:r>
              <w:rPr>
                <w:sz w:val="16"/>
              </w:rPr>
              <w:t>Sweep and mop</w:t>
            </w:r>
          </w:p>
        </w:tc>
        <w:tc>
          <w:tcPr>
            <w:tcW w:type="dxa" w:w="2013"/>
          </w:tcPr>
          <w:p>
            <w:r>
              <w:rPr>
                <w:sz w:val="16"/>
              </w:rPr>
              <w:t>Daily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Waste areas and bins</w:t>
            </w:r>
          </w:p>
        </w:tc>
        <w:tc>
          <w:tcPr>
            <w:tcW w:type="dxa" w:w="3097"/>
          </w:tcPr>
          <w:p>
            <w:r>
              <w:rPr>
                <w:sz w:val="16"/>
              </w:rPr>
              <w:t>Empty, clean, disinfect</w:t>
            </w:r>
          </w:p>
        </w:tc>
        <w:tc>
          <w:tcPr>
            <w:tcW w:type="dxa" w:w="2013"/>
          </w:tcPr>
          <w:p>
            <w:r>
              <w:rPr>
                <w:sz w:val="16"/>
              </w:rPr>
              <w:t>Daily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Drains</w:t>
            </w:r>
          </w:p>
        </w:tc>
        <w:tc>
          <w:tcPr>
            <w:tcW w:type="dxa" w:w="3097"/>
          </w:tcPr>
          <w:p>
            <w:r>
              <w:rPr>
                <w:sz w:val="16"/>
              </w:rPr>
              <w:t>Clean</w:t>
            </w:r>
          </w:p>
        </w:tc>
        <w:tc>
          <w:tcPr>
            <w:tcW w:type="dxa" w:w="2013"/>
          </w:tcPr>
          <w:p>
            <w:r>
              <w:rPr>
                <w:sz w:val="16"/>
              </w:rPr>
              <w:t>Weekly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Walls and ceilings</w:t>
            </w:r>
          </w:p>
        </w:tc>
        <w:tc>
          <w:tcPr>
            <w:tcW w:type="dxa" w:w="3097"/>
          </w:tcPr>
          <w:p>
            <w:r>
              <w:rPr>
                <w:sz w:val="16"/>
              </w:rPr>
              <w:t>Clean</w:t>
            </w:r>
          </w:p>
        </w:tc>
        <w:tc>
          <w:tcPr>
            <w:tcW w:type="dxa" w:w="2013"/>
          </w:tcPr>
          <w:p>
            <w:r>
              <w:rPr>
                <w:sz w:val="16"/>
              </w:rPr>
              <w:t>Monthly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Storage areas</w:t>
            </w:r>
          </w:p>
        </w:tc>
        <w:tc>
          <w:tcPr>
            <w:tcW w:type="dxa" w:w="3097"/>
          </w:tcPr>
          <w:p>
            <w:r>
              <w:rPr>
                <w:sz w:val="16"/>
              </w:rPr>
              <w:t>Clear and clean</w:t>
            </w:r>
          </w:p>
        </w:tc>
        <w:tc>
          <w:tcPr>
            <w:tcW w:type="dxa" w:w="2013"/>
          </w:tcPr>
          <w:p>
            <w:r>
              <w:rPr>
                <w:sz w:val="16"/>
              </w:rPr>
              <w:t>Weekly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r>
        <w:trPr>
          <w:trHeight w:val="396" w:hRule="atLeast"/>
        </w:trPr>
        <w:tc>
          <w:tcPr>
            <w:tcW w:type="dxa" w:w="4025"/>
          </w:tcPr>
          <w:p>
            <w:r>
              <w:rPr>
                <w:sz w:val="16"/>
              </w:rPr>
              <w:t>Re-usable cloths and work clothes</w:t>
            </w:r>
          </w:p>
        </w:tc>
        <w:tc>
          <w:tcPr>
            <w:tcW w:type="dxa" w:w="3097"/>
          </w:tcPr>
          <w:p>
            <w:r>
              <w:rPr>
                <w:sz w:val="16"/>
              </w:rPr>
              <w:t>Hot wash</w:t>
            </w:r>
          </w:p>
        </w:tc>
        <w:tc>
          <w:tcPr>
            <w:tcW w:type="dxa" w:w="2013"/>
          </w:tcPr>
          <w:p>
            <w:r>
              <w:rPr>
                <w:sz w:val="16"/>
              </w:rPr>
              <w:t>Daily</w:t>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697"/>
          </w:tcPr>
          <w:p>
            <w:r>
              <w:rPr>
                <w:sz w:val="16"/>
              </w:rPr>
            </w:r>
          </w:p>
        </w:tc>
        <w:tc>
          <w:tcPr>
            <w:tcW w:type="dxa" w:w="1239"/>
          </w:tcPr>
          <w:p>
            <w:r>
              <w:rPr>
                <w:sz w:val="16"/>
              </w:rPr>
            </w:r>
          </w:p>
        </w:tc>
      </w:tr>
    </w:tbl>
    <w:p>
      <w:pPr>
        <w:spacing w:after="0" w:before="0"/>
      </w:pPr>
      <w:r>
        <w:rPr>
          <w:b w:val="0"/>
          <w:sz w:val="4"/>
        </w:rPr>
      </w:r>
    </w:p>
    <w:p>
      <w:r>
        <w:br w:type="page"/>
      </w:r>
    </w:p>
    <w:tbl>
      <w:tblPr>
        <w:tblW w:type="auto" w:w="0"/>
        <w:tblLook w:firstColumn="1" w:firstRow="1" w:lastColumn="0" w:lastRow="0" w:noHBand="0" w:noVBand="1" w:val="04A0"/>
      </w:tblPr>
      <w:tblGrid>
        <w:gridCol w:w="15250"/>
      </w:tblGrid>
      <w:tr>
        <w:tc>
          <w:tcPr>
            <w:tcW w:type="dxa" w:w="15250"/>
            <w:shd w:val="clear" w:color="auto" w:fill="F4F4F5"/>
          </w:tcPr>
          <w:p>
            <w:r>
              <w:rPr>
                <w:b/>
                <w:color w:val="7C2D12"/>
                <w:sz w:val="20"/>
              </w:rPr>
              <w:t>Periodic and deep cleaning</w:t>
            </w:r>
          </w:p>
        </w:tc>
      </w:tr>
    </w:tbl>
    <w:p>
      <w:pPr>
        <w:spacing w:after="0" w:before="0"/>
      </w:pPr>
      <w:r>
        <w:rPr>
          <w:b w:val="0"/>
          <w:sz w:val="4"/>
        </w:rPr>
      </w:r>
    </w:p>
    <w:tbl>
      <w:tblPr>
        <w:tblW w:type="auto" w:w="0"/>
        <w:tblLook w:firstColumn="1" w:firstRow="1" w:lastColumn="0" w:lastRow="0" w:noHBand="0" w:noVBand="1" w:val="04A0"/>
        <w:jc w:val="center"/>
        <w:tblBorders>
          <w:top w:val="single" w:sz="4" w:color="A1A1AA"/>
          <w:left w:val="single" w:sz="4" w:color="A1A1AA"/>
          <w:bottom w:val="single" w:sz="4" w:color="A1A1AA"/>
          <w:right w:val="single" w:sz="4" w:color="A1A1AA"/>
          <w:insideH w:val="single" w:sz="4" w:color="A1A1AA"/>
          <w:insideV w:val="single" w:sz="4" w:color="A1A1AA"/>
        </w:tblBorders>
      </w:tblPr>
      <w:tblGrid>
        <w:gridCol w:w="2542"/>
        <w:gridCol w:w="2542"/>
        <w:gridCol w:w="2542"/>
        <w:gridCol w:w="2542"/>
        <w:gridCol w:w="2542"/>
        <w:gridCol w:w="2542"/>
      </w:tblGrid>
      <w:tr>
        <w:tc>
          <w:tcPr>
            <w:tcW w:type="dxa" w:w="4575"/>
            <w:shd w:val="clear" w:color="auto" w:fill="7c2d12"/>
          </w:tcPr>
          <w:p>
            <w:r>
              <w:rPr>
                <w:b/>
                <w:color w:val="FFFFFF"/>
                <w:sz w:val="15"/>
              </w:rPr>
              <w:t>Task</w:t>
            </w:r>
          </w:p>
        </w:tc>
        <w:tc>
          <w:tcPr>
            <w:tcW w:type="dxa" w:w="3660"/>
            <w:shd w:val="clear" w:color="auto" w:fill="7c2d12"/>
          </w:tcPr>
          <w:p>
            <w:r>
              <w:rPr>
                <w:b/>
                <w:color w:val="FFFFFF"/>
                <w:sz w:val="15"/>
              </w:rPr>
              <w:t>How often</w:t>
            </w:r>
          </w:p>
        </w:tc>
        <w:tc>
          <w:tcPr>
            <w:tcW w:type="dxa" w:w="1678"/>
            <w:shd w:val="clear" w:color="auto" w:fill="7c2d12"/>
          </w:tcPr>
          <w:p>
            <w:r>
              <w:rPr>
                <w:b/>
                <w:color w:val="FFFFFF"/>
                <w:sz w:val="15"/>
              </w:rPr>
              <w:t>Date done</w:t>
            </w:r>
          </w:p>
        </w:tc>
        <w:tc>
          <w:tcPr>
            <w:tcW w:type="dxa" w:w="1830"/>
            <w:shd w:val="clear" w:color="auto" w:fill="7c2d12"/>
          </w:tcPr>
          <w:p>
            <w:r>
              <w:rPr>
                <w:b/>
                <w:color w:val="FFFFFF"/>
                <w:sz w:val="15"/>
              </w:rPr>
              <w:t>Done by</w:t>
            </w:r>
          </w:p>
        </w:tc>
        <w:tc>
          <w:tcPr>
            <w:tcW w:type="dxa" w:w="1678"/>
            <w:shd w:val="clear" w:color="auto" w:fill="7c2d12"/>
          </w:tcPr>
          <w:p>
            <w:r>
              <w:rPr>
                <w:b/>
                <w:color w:val="FFFFFF"/>
                <w:sz w:val="15"/>
              </w:rPr>
              <w:t>Next due</w:t>
            </w:r>
          </w:p>
        </w:tc>
        <w:tc>
          <w:tcPr>
            <w:tcW w:type="dxa" w:w="1830"/>
            <w:shd w:val="clear" w:color="auto" w:fill="7c2d12"/>
          </w:tcPr>
          <w:p>
            <w:r>
              <w:rPr>
                <w:b/>
                <w:color w:val="FFFFFF"/>
                <w:sz w:val="15"/>
              </w:rPr>
              <w:t>Signed off</w:t>
            </w:r>
          </w:p>
        </w:tc>
      </w:tr>
      <w:tr>
        <w:trPr>
          <w:trHeight w:val="396" w:hRule="atLeast"/>
        </w:trPr>
        <w:tc>
          <w:tcPr>
            <w:tcW w:type="dxa" w:w="4575"/>
          </w:tcPr>
          <w:p>
            <w:r>
              <w:rPr>
                <w:sz w:val="16"/>
              </w:rPr>
              <w:t>Deep clean behind and under cooking equipment</w:t>
            </w:r>
          </w:p>
        </w:tc>
        <w:tc>
          <w:tcPr>
            <w:tcW w:type="dxa" w:w="3660"/>
          </w:tcPr>
          <w:p>
            <w:r>
              <w:rPr>
                <w:sz w:val="16"/>
              </w:rPr>
              <w:t>Monthly</w:t>
            </w:r>
          </w:p>
        </w:tc>
        <w:tc>
          <w:tcPr>
            <w:tcW w:type="dxa" w:w="1678"/>
          </w:tcPr>
          <w:p>
            <w:r>
              <w:rPr>
                <w:sz w:val="16"/>
              </w:rPr>
            </w:r>
          </w:p>
        </w:tc>
        <w:tc>
          <w:tcPr>
            <w:tcW w:type="dxa" w:w="1830"/>
          </w:tcPr>
          <w:p>
            <w:r>
              <w:rPr>
                <w:sz w:val="16"/>
              </w:rPr>
            </w:r>
          </w:p>
        </w:tc>
        <w:tc>
          <w:tcPr>
            <w:tcW w:type="dxa" w:w="1678"/>
          </w:tcPr>
          <w:p>
            <w:r>
              <w:rPr>
                <w:sz w:val="16"/>
              </w:rPr>
            </w:r>
          </w:p>
        </w:tc>
        <w:tc>
          <w:tcPr>
            <w:tcW w:type="dxa" w:w="1830"/>
          </w:tcPr>
          <w:p>
            <w:r>
              <w:rPr>
                <w:sz w:val="16"/>
              </w:rPr>
            </w:r>
          </w:p>
        </w:tc>
      </w:tr>
      <w:tr>
        <w:trPr>
          <w:trHeight w:val="396" w:hRule="atLeast"/>
        </w:trPr>
        <w:tc>
          <w:tcPr>
            <w:tcW w:type="dxa" w:w="4575"/>
          </w:tcPr>
          <w:p>
            <w:r>
              <w:rPr>
                <w:sz w:val="16"/>
              </w:rPr>
              <w:t>Ice machine</w:t>
            </w:r>
          </w:p>
        </w:tc>
        <w:tc>
          <w:tcPr>
            <w:tcW w:type="dxa" w:w="3660"/>
          </w:tcPr>
          <w:p>
            <w:r>
              <w:rPr>
                <w:sz w:val="16"/>
              </w:rPr>
              <w:t>Per manufacturer</w:t>
            </w:r>
          </w:p>
        </w:tc>
        <w:tc>
          <w:tcPr>
            <w:tcW w:type="dxa" w:w="1678"/>
          </w:tcPr>
          <w:p>
            <w:r>
              <w:rPr>
                <w:sz w:val="16"/>
              </w:rPr>
            </w:r>
          </w:p>
        </w:tc>
        <w:tc>
          <w:tcPr>
            <w:tcW w:type="dxa" w:w="1830"/>
          </w:tcPr>
          <w:p>
            <w:r>
              <w:rPr>
                <w:sz w:val="16"/>
              </w:rPr>
            </w:r>
          </w:p>
        </w:tc>
        <w:tc>
          <w:tcPr>
            <w:tcW w:type="dxa" w:w="1678"/>
          </w:tcPr>
          <w:p>
            <w:r>
              <w:rPr>
                <w:sz w:val="16"/>
              </w:rPr>
            </w:r>
          </w:p>
        </w:tc>
        <w:tc>
          <w:tcPr>
            <w:tcW w:type="dxa" w:w="1830"/>
          </w:tcPr>
          <w:p>
            <w:r>
              <w:rPr>
                <w:sz w:val="16"/>
              </w:rPr>
            </w:r>
          </w:p>
        </w:tc>
      </w:tr>
      <w:tr>
        <w:trPr>
          <w:trHeight w:val="396" w:hRule="atLeast"/>
        </w:trPr>
        <w:tc>
          <w:tcPr>
            <w:tcW w:type="dxa" w:w="4575"/>
          </w:tcPr>
          <w:p>
            <w:r>
              <w:rPr>
                <w:sz w:val="16"/>
              </w:rPr>
              <w:t>Extract canopy, filters and ductwork: specialist TR19® clean</w:t>
            </w:r>
          </w:p>
        </w:tc>
        <w:tc>
          <w:tcPr>
            <w:tcW w:type="dxa" w:w="3660"/>
          </w:tcPr>
          <w:p>
            <w:r>
              <w:rPr>
                <w:sz w:val="16"/>
              </w:rPr>
              <w:t>3, 6 or 12 months (BESA minimum)</w:t>
            </w:r>
          </w:p>
        </w:tc>
        <w:tc>
          <w:tcPr>
            <w:tcW w:type="dxa" w:w="1678"/>
          </w:tcPr>
          <w:p>
            <w:r>
              <w:rPr>
                <w:sz w:val="16"/>
              </w:rPr>
            </w:r>
          </w:p>
        </w:tc>
        <w:tc>
          <w:tcPr>
            <w:tcW w:type="dxa" w:w="1830"/>
          </w:tcPr>
          <w:p>
            <w:r>
              <w:rPr>
                <w:sz w:val="16"/>
              </w:rPr>
            </w:r>
          </w:p>
        </w:tc>
        <w:tc>
          <w:tcPr>
            <w:tcW w:type="dxa" w:w="1678"/>
          </w:tcPr>
          <w:p>
            <w:r>
              <w:rPr>
                <w:sz w:val="16"/>
              </w:rPr>
            </w:r>
          </w:p>
        </w:tc>
        <w:tc>
          <w:tcPr>
            <w:tcW w:type="dxa" w:w="1830"/>
          </w:tcPr>
          <w:p>
            <w:r>
              <w:rPr>
                <w:sz w:val="16"/>
              </w:rPr>
            </w:r>
          </w:p>
        </w:tc>
      </w:tr>
      <w:tr>
        <w:trPr>
          <w:trHeight w:val="396" w:hRule="atLeast"/>
        </w:trPr>
        <w:tc>
          <w:tcPr>
            <w:tcW w:type="dxa" w:w="4575"/>
          </w:tcPr>
          <w:p>
            <w:r>
              <w:rPr>
                <w:sz w:val="16"/>
              </w:rPr>
              <w:t>Review this schedule and retrain staff</w:t>
            </w:r>
          </w:p>
        </w:tc>
        <w:tc>
          <w:tcPr>
            <w:tcW w:type="dxa" w:w="3660"/>
          </w:tcPr>
          <w:p>
            <w:r>
              <w:rPr>
                <w:sz w:val="16"/>
              </w:rPr>
              <w:t>Regularly</w:t>
            </w:r>
          </w:p>
        </w:tc>
        <w:tc>
          <w:tcPr>
            <w:tcW w:type="dxa" w:w="1678"/>
          </w:tcPr>
          <w:p>
            <w:r>
              <w:rPr>
                <w:sz w:val="16"/>
              </w:rPr>
            </w:r>
          </w:p>
        </w:tc>
        <w:tc>
          <w:tcPr>
            <w:tcW w:type="dxa" w:w="1830"/>
          </w:tcPr>
          <w:p>
            <w:r>
              <w:rPr>
                <w:sz w:val="16"/>
              </w:rPr>
            </w:r>
          </w:p>
        </w:tc>
        <w:tc>
          <w:tcPr>
            <w:tcW w:type="dxa" w:w="1678"/>
          </w:tcPr>
          <w:p>
            <w:r>
              <w:rPr>
                <w:sz w:val="16"/>
              </w:rPr>
            </w:r>
          </w:p>
        </w:tc>
        <w:tc>
          <w:tcPr>
            <w:tcW w:type="dxa" w:w="1830"/>
          </w:tcPr>
          <w:p>
            <w:r>
              <w:rPr>
                <w:sz w:val="16"/>
              </w:rPr>
            </w:r>
          </w:p>
        </w:tc>
      </w:tr>
      <w:tr>
        <w:trPr>
          <w:trHeight w:val="396" w:hRule="atLeast"/>
        </w:trPr>
        <w:tc>
          <w:tcPr>
            <w:tcW w:type="dxa" w:w="4575"/>
          </w:tcPr>
          <w:p>
            <w:r>
              <w:rPr>
                <w:sz w:val="16"/>
              </w:rPr>
            </w:r>
          </w:p>
        </w:tc>
        <w:tc>
          <w:tcPr>
            <w:tcW w:type="dxa" w:w="3660"/>
          </w:tcPr>
          <w:p>
            <w:r>
              <w:rPr>
                <w:sz w:val="16"/>
              </w:rPr>
            </w:r>
          </w:p>
        </w:tc>
        <w:tc>
          <w:tcPr>
            <w:tcW w:type="dxa" w:w="1678"/>
          </w:tcPr>
          <w:p>
            <w:r>
              <w:rPr>
                <w:sz w:val="16"/>
              </w:rPr>
            </w:r>
          </w:p>
        </w:tc>
        <w:tc>
          <w:tcPr>
            <w:tcW w:type="dxa" w:w="1830"/>
          </w:tcPr>
          <w:p>
            <w:r>
              <w:rPr>
                <w:sz w:val="16"/>
              </w:rPr>
            </w:r>
          </w:p>
        </w:tc>
        <w:tc>
          <w:tcPr>
            <w:tcW w:type="dxa" w:w="1678"/>
          </w:tcPr>
          <w:p>
            <w:r>
              <w:rPr>
                <w:sz w:val="16"/>
              </w:rPr>
            </w:r>
          </w:p>
        </w:tc>
        <w:tc>
          <w:tcPr>
            <w:tcW w:type="dxa" w:w="1830"/>
          </w:tcPr>
          <w:p>
            <w:r>
              <w:rPr>
                <w:sz w:val="16"/>
              </w:rPr>
            </w:r>
          </w:p>
        </w:tc>
      </w:tr>
      <w:tr>
        <w:trPr>
          <w:trHeight w:val="396" w:hRule="atLeast"/>
        </w:trPr>
        <w:tc>
          <w:tcPr>
            <w:tcW w:type="dxa" w:w="4575"/>
          </w:tcPr>
          <w:p>
            <w:r>
              <w:rPr>
                <w:sz w:val="16"/>
              </w:rPr>
            </w:r>
          </w:p>
        </w:tc>
        <w:tc>
          <w:tcPr>
            <w:tcW w:type="dxa" w:w="3660"/>
          </w:tcPr>
          <w:p>
            <w:r>
              <w:rPr>
                <w:sz w:val="16"/>
              </w:rPr>
            </w:r>
          </w:p>
        </w:tc>
        <w:tc>
          <w:tcPr>
            <w:tcW w:type="dxa" w:w="1678"/>
          </w:tcPr>
          <w:p>
            <w:r>
              <w:rPr>
                <w:sz w:val="16"/>
              </w:rPr>
            </w:r>
          </w:p>
        </w:tc>
        <w:tc>
          <w:tcPr>
            <w:tcW w:type="dxa" w:w="1830"/>
          </w:tcPr>
          <w:p>
            <w:r>
              <w:rPr>
                <w:sz w:val="16"/>
              </w:rPr>
            </w:r>
          </w:p>
        </w:tc>
        <w:tc>
          <w:tcPr>
            <w:tcW w:type="dxa" w:w="1678"/>
          </w:tcPr>
          <w:p>
            <w:r>
              <w:rPr>
                <w:sz w:val="16"/>
              </w:rPr>
            </w:r>
          </w:p>
        </w:tc>
        <w:tc>
          <w:tcPr>
            <w:tcW w:type="dxa" w:w="1830"/>
          </w:tcPr>
          <w:p>
            <w:r>
              <w:rPr>
                <w:sz w:val="16"/>
              </w:rPr>
            </w:r>
          </w:p>
        </w:tc>
      </w:tr>
      <w:tr>
        <w:trPr>
          <w:trHeight w:val="396" w:hRule="atLeast"/>
        </w:trPr>
        <w:tc>
          <w:tcPr>
            <w:tcW w:type="dxa" w:w="4575"/>
          </w:tcPr>
          <w:p>
            <w:r>
              <w:rPr>
                <w:sz w:val="16"/>
              </w:rPr>
            </w:r>
          </w:p>
        </w:tc>
        <w:tc>
          <w:tcPr>
            <w:tcW w:type="dxa" w:w="3660"/>
          </w:tcPr>
          <w:p>
            <w:r>
              <w:rPr>
                <w:sz w:val="16"/>
              </w:rPr>
            </w:r>
          </w:p>
        </w:tc>
        <w:tc>
          <w:tcPr>
            <w:tcW w:type="dxa" w:w="1678"/>
          </w:tcPr>
          <w:p>
            <w:r>
              <w:rPr>
                <w:sz w:val="16"/>
              </w:rPr>
            </w:r>
          </w:p>
        </w:tc>
        <w:tc>
          <w:tcPr>
            <w:tcW w:type="dxa" w:w="1830"/>
          </w:tcPr>
          <w:p>
            <w:r>
              <w:rPr>
                <w:sz w:val="16"/>
              </w:rPr>
            </w:r>
          </w:p>
        </w:tc>
        <w:tc>
          <w:tcPr>
            <w:tcW w:type="dxa" w:w="1678"/>
          </w:tcPr>
          <w:p>
            <w:r>
              <w:rPr>
                <w:sz w:val="16"/>
              </w:rPr>
            </w:r>
          </w:p>
        </w:tc>
        <w:tc>
          <w:tcPr>
            <w:tcW w:type="dxa" w:w="1830"/>
          </w:tcPr>
          <w:p>
            <w:r>
              <w:rPr>
                <w:sz w:val="16"/>
              </w:rPr>
            </w:r>
          </w:p>
        </w:tc>
      </w:tr>
      <w:tr>
        <w:trPr>
          <w:trHeight w:val="396" w:hRule="atLeast"/>
        </w:trPr>
        <w:tc>
          <w:tcPr>
            <w:tcW w:type="dxa" w:w="4575"/>
          </w:tcPr>
          <w:p>
            <w:r>
              <w:rPr>
                <w:sz w:val="16"/>
              </w:rPr>
            </w:r>
          </w:p>
        </w:tc>
        <w:tc>
          <w:tcPr>
            <w:tcW w:type="dxa" w:w="3660"/>
          </w:tcPr>
          <w:p>
            <w:r>
              <w:rPr>
                <w:sz w:val="16"/>
              </w:rPr>
            </w:r>
          </w:p>
        </w:tc>
        <w:tc>
          <w:tcPr>
            <w:tcW w:type="dxa" w:w="1678"/>
          </w:tcPr>
          <w:p>
            <w:r>
              <w:rPr>
                <w:sz w:val="16"/>
              </w:rPr>
            </w:r>
          </w:p>
        </w:tc>
        <w:tc>
          <w:tcPr>
            <w:tcW w:type="dxa" w:w="1830"/>
          </w:tcPr>
          <w:p>
            <w:r>
              <w:rPr>
                <w:sz w:val="16"/>
              </w:rPr>
            </w:r>
          </w:p>
        </w:tc>
        <w:tc>
          <w:tcPr>
            <w:tcW w:type="dxa" w:w="1678"/>
          </w:tcPr>
          <w:p>
            <w:r>
              <w:rPr>
                <w:sz w:val="16"/>
              </w:rPr>
            </w:r>
          </w:p>
        </w:tc>
        <w:tc>
          <w:tcPr>
            <w:tcW w:type="dxa" w:w="1830"/>
          </w:tcPr>
          <w:p>
            <w:r>
              <w:rPr>
                <w:sz w:val="16"/>
              </w:rPr>
            </w:r>
          </w:p>
        </w:tc>
      </w:tr>
      <w:tr>
        <w:trPr>
          <w:trHeight w:val="396" w:hRule="atLeast"/>
        </w:trPr>
        <w:tc>
          <w:tcPr>
            <w:tcW w:type="dxa" w:w="4575"/>
          </w:tcPr>
          <w:p>
            <w:r>
              <w:rPr>
                <w:sz w:val="16"/>
              </w:rPr>
            </w:r>
          </w:p>
        </w:tc>
        <w:tc>
          <w:tcPr>
            <w:tcW w:type="dxa" w:w="3660"/>
          </w:tcPr>
          <w:p>
            <w:r>
              <w:rPr>
                <w:sz w:val="16"/>
              </w:rPr>
            </w:r>
          </w:p>
        </w:tc>
        <w:tc>
          <w:tcPr>
            <w:tcW w:type="dxa" w:w="1678"/>
          </w:tcPr>
          <w:p>
            <w:r>
              <w:rPr>
                <w:sz w:val="16"/>
              </w:rPr>
            </w:r>
          </w:p>
        </w:tc>
        <w:tc>
          <w:tcPr>
            <w:tcW w:type="dxa" w:w="1830"/>
          </w:tcPr>
          <w:p>
            <w:r>
              <w:rPr>
                <w:sz w:val="16"/>
              </w:rPr>
            </w:r>
          </w:p>
        </w:tc>
        <w:tc>
          <w:tcPr>
            <w:tcW w:type="dxa" w:w="1678"/>
          </w:tcPr>
          <w:p>
            <w:r>
              <w:rPr>
                <w:sz w:val="16"/>
              </w:rPr>
            </w:r>
          </w:p>
        </w:tc>
        <w:tc>
          <w:tcPr>
            <w:tcW w:type="dxa" w:w="1830"/>
          </w:tcPr>
          <w:p>
            <w:r>
              <w:rPr>
                <w:sz w:val="16"/>
              </w:rPr>
            </w:r>
          </w:p>
        </w:tc>
      </w:tr>
    </w:tbl>
    <w:p>
      <w:pPr>
        <w:spacing w:after="0" w:before="0"/>
      </w:pPr>
      <w:r>
        <w:rPr>
          <w:b w:val="0"/>
          <w:sz w:val="4"/>
        </w:rPr>
      </w:r>
    </w:p>
    <w:tbl>
      <w:tblPr>
        <w:tblW w:type="auto" w:w="0"/>
        <w:tblLook w:firstColumn="1" w:firstRow="1" w:lastColumn="0" w:lastRow="0" w:noHBand="0" w:noVBand="1" w:val="04A0"/>
      </w:tblPr>
      <w:tblGrid>
        <w:gridCol w:w="15250"/>
      </w:tblGrid>
      <w:tr>
        <w:tc>
          <w:tcPr>
            <w:tcW w:type="dxa" w:w="15250"/>
            <w:shd w:val="clear" w:color="auto" w:fill="F4F4F5"/>
          </w:tcPr>
          <w:p>
            <w:r>
              <w:rPr>
                <w:b/>
                <w:color w:val="7C2D12"/>
                <w:sz w:val="20"/>
              </w:rPr>
              <w:t>Weekly sign-off</w:t>
            </w:r>
          </w:p>
        </w:tc>
      </w:tr>
    </w:tbl>
    <w:p>
      <w:pPr>
        <w:spacing w:after="0" w:before="0"/>
      </w:pPr>
      <w:r>
        <w:rPr>
          <w:b w:val="0"/>
          <w:sz w:val="4"/>
        </w:rPr>
      </w:r>
    </w:p>
    <w:tbl>
      <w:tblPr>
        <w:tblW w:type="auto" w:w="0"/>
        <w:tblLook w:firstColumn="1" w:firstRow="1" w:lastColumn="0" w:lastRow="0" w:noHBand="0" w:noVBand="1" w:val="04A0"/>
        <w:tblBorders>
          <w:top w:val="single" w:sz="4" w:color="FFFFFF"/>
          <w:left w:val="single" w:sz="4" w:color="FFFFFF"/>
          <w:bottom w:val="single" w:sz="4" w:color="FFFFFF"/>
          <w:right w:val="single" w:sz="4" w:color="FFFFFF"/>
          <w:insideH w:val="single" w:sz="4" w:color="FFFFFF"/>
          <w:insideV w:val="single" w:sz="4" w:color="FFFFFF"/>
        </w:tblBorders>
      </w:tblPr>
      <w:tblGrid>
        <w:gridCol w:w="5083"/>
        <w:gridCol w:w="5083"/>
        <w:gridCol w:w="5083"/>
      </w:tblGrid>
      <w:tr>
        <w:tc>
          <w:tcPr>
            <w:tcW w:type="dxa" w:w="5083"/>
          </w:tcPr>
          <w:p>
            <w:r>
              <w:rPr>
                <w:color w:val="52525B"/>
                <w:sz w:val="15"/>
              </w:rPr>
              <w:t>Problems found and action taken</w:t>
            </w:r>
          </w:p>
        </w:tc>
        <w:tc>
          <w:tcPr>
            <w:tcW w:type="dxa" w:w="5083"/>
          </w:tcPr>
          <w:p>
            <w:r>
              <w:rPr>
                <w:color w:val="52525B"/>
                <w:sz w:val="15"/>
              </w:rPr>
              <w:t>Checked by (supervisor)</w:t>
            </w:r>
          </w:p>
        </w:tc>
        <w:tc>
          <w:tcPr>
            <w:tcW w:type="dxa" w:w="5083"/>
          </w:tcPr>
          <w:p>
            <w:r>
              <w:rPr>
                <w:color w:val="52525B"/>
                <w:sz w:val="15"/>
              </w:rPr>
              <w:t>Date</w:t>
            </w:r>
          </w:p>
        </w:tc>
      </w:tr>
      <w:tr>
        <w:trPr>
          <w:trHeight w:val="340" w:hRule="atLeast"/>
        </w:trPr>
        <w:tc>
          <w:tcPr>
            <w:tcW w:type="dxa" w:w="5083"/>
            <w:shd w:val="clear" w:color="auto" w:fill="FAFAFA"/>
          </w:tcPr>
          <w:p>
            <w:r>
              <w:t xml:space="preserve"> </w:t>
            </w:r>
          </w:p>
        </w:tc>
        <w:tc>
          <w:tcPr>
            <w:tcW w:type="dxa" w:w="5083"/>
            <w:shd w:val="clear" w:color="auto" w:fill="FAFAFA"/>
          </w:tcPr>
          <w:p>
            <w:r>
              <w:t xml:space="preserve"> </w:t>
            </w:r>
          </w:p>
        </w:tc>
        <w:tc>
          <w:tcPr>
            <w:tcW w:type="dxa" w:w="5083"/>
            <w:shd w:val="clear" w:color="auto" w:fill="FAFAFA"/>
          </w:tcPr>
          <w:p>
            <w:r>
              <w:t xml:space="preserve"> </w:t>
            </w:r>
          </w:p>
        </w:tc>
      </w:tr>
    </w:tbl>
    <w:p>
      <w:pPr>
        <w:spacing w:after="0" w:before="0"/>
      </w:pPr>
      <w:r>
        <w:rPr>
          <w:b w:val="0"/>
          <w:sz w:val="4"/>
        </w:rPr>
      </w:r>
    </w:p>
    <w:p>
      <w:pPr>
        <w:spacing w:after="40" w:before="0"/>
      </w:pPr>
      <w:r>
        <w:rPr>
          <w:b w:val="0"/>
          <w:color w:val="52525B"/>
          <w:sz w:val="15"/>
        </w:rPr>
        <w:t>GOV.UK: the cleaning schedule must cover what needs to be cleaned or disinfected, how often, and which products to use. Clean and disinfect food areas and equipment after they have been in contact with raw food. BESA minimum specialist extract cleaning: heavy use (12 to 16 hours a day) every 3 months, moderate (6 to 12) every 6 months, light (2 to 6) every 12 months.</w:t>
      </w:r>
    </w:p>
    <w:sectPr w:rsidR="00FC693F" w:rsidRPr="0006063C" w:rsidSect="00034616">
      <w:headerReference w:type="default" r:id="rId9"/>
      <w:footerReference w:type="default" r:id="rId10"/>
      <w:pgSz w:w="16838" w:h="11906" w:orient="landscape"/>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2525B"/>
        <w:sz w:val="14"/>
      </w:rPr>
      <w:t>Based on: Food Standards Agency Safer Food, Better Business (cleaning schedule safe method), GOV.UK food hygiene guidance on cleaning, and BESA TR19® Grease. Free template. Example items and frequencies are a starting point only: walk through your own kitchen, follow equipment manufacturers' instructions and use disinfectants that meet BS EN 1276 or BS EN 13697. TR19® is a registered trade mark of BESA; this site is independent. Not legal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7C2D12"/>
        <w:sz w:val="20"/>
      </w:rPr>
      <w:t>TR19 Check</w:t>
    </w:r>
    <w:r>
      <w:rPr>
        <w:color w:val="71717A"/>
        <w:sz w:val="16"/>
      </w:rPr>
      <w:t xml:space="preserve">   tr19check.co.uk  ·  Commercial kitchen cleaning schedule  ·  Free template v1.0,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kitchen cleaning schedule</dc:title>
  <dc:subject/>
  <dc:creator>TR19 Check</dc:creator>
  <cp:keywords/>
  <dc:description>Free template from tr19check.co.uk</dc:description>
  <cp:lastModifiedBy/>
  <cp:revision>1</cp:revision>
  <dcterms:created xsi:type="dcterms:W3CDTF">2013-12-23T23:15:00Z</dcterms:created>
  <dcterms:modified xsi:type="dcterms:W3CDTF">2013-12-23T23:15:00Z</dcterms:modified>
  <cp:category/>
</cp:coreProperties>
</file>